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DC1EA">
      <w:pPr>
        <w:widowControl w:val="0"/>
        <w:spacing w:after="0" w:line="600" w:lineRule="auto"/>
        <w:jc w:val="both"/>
        <w:rPr>
          <w:rFonts w:ascii="Calibri" w:hAnsi="Calibri" w:eastAsia="宋体" w:cs="Times New Roman"/>
          <w:b/>
          <w:kern w:val="2"/>
          <w:sz w:val="32"/>
          <w:szCs w:val="32"/>
          <w:lang w:eastAsia="zh-C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733675" cy="619125"/>
            <wp:effectExtent l="0" t="0" r="3175" b="3175"/>
            <wp:docPr id="464947193" name="图片 1" descr="黑色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947193" name="图片 1" descr="黑色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50339" cy="62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41D13">
      <w:pPr>
        <w:widowControl w:val="0"/>
        <w:spacing w:after="0" w:line="600" w:lineRule="auto"/>
        <w:jc w:val="center"/>
        <w:rPr>
          <w:rFonts w:hint="eastAsia" w:ascii="Calibri" w:hAnsi="Calibri" w:eastAsia="宋体" w:cs="Times New Roman"/>
          <w:b/>
          <w:kern w:val="2"/>
          <w:sz w:val="32"/>
          <w:szCs w:val="32"/>
          <w:lang w:eastAsia="zh-CN"/>
        </w:rPr>
      </w:pPr>
    </w:p>
    <w:p w14:paraId="618AD80D">
      <w:pPr>
        <w:widowControl w:val="0"/>
        <w:spacing w:after="0" w:line="600" w:lineRule="auto"/>
        <w:jc w:val="center"/>
        <w:rPr>
          <w:rFonts w:hint="eastAsia" w:ascii="Calibri" w:hAnsi="Calibri" w:eastAsia="宋体" w:cs="Times New Roman"/>
          <w:b/>
          <w:kern w:val="2"/>
          <w:sz w:val="32"/>
          <w:szCs w:val="32"/>
          <w:lang w:eastAsia="zh-CN"/>
        </w:rPr>
      </w:pPr>
    </w:p>
    <w:p w14:paraId="2058DB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微软雅黑" w:hAnsi="微软雅黑" w:eastAsia="微软雅黑" w:cs="Times New Roman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Hlk225604544"/>
      <w:bookmarkStart w:id="1" w:name="_Hlk225849906"/>
      <w:r>
        <w:rPr>
          <w:rFonts w:ascii="微软雅黑" w:hAnsi="微软雅黑" w:eastAsia="微软雅黑" w:cs="Times New Roman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上海工程技术大学服务贡献能力跃升计划</w:t>
      </w:r>
    </w:p>
    <w:p w14:paraId="15ECBD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研究生教育综合改革</w:t>
      </w:r>
      <w:bookmarkEnd w:id="0"/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三旋翼学科竞赛</w:t>
      </w:r>
      <w:r>
        <w:rPr>
          <w:rFonts w:ascii="微软雅黑" w:hAnsi="微软雅黑" w:eastAsia="微软雅黑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项目申报</w:t>
      </w:r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表</w:t>
      </w:r>
    </w:p>
    <w:p w14:paraId="6FB295EA">
      <w:pPr>
        <w:spacing w:after="0" w:line="240" w:lineRule="auto"/>
        <w:jc w:val="center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  <w:t>（2026年度）</w:t>
      </w:r>
    </w:p>
    <w:p w14:paraId="33FC4367">
      <w:pPr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</w:p>
    <w:p w14:paraId="646FF6BF">
      <w:pPr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</w:p>
    <w:p w14:paraId="0170F7A6">
      <w:pPr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</w:p>
    <w:p w14:paraId="141E9D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87" w:firstLineChars="229"/>
        <w:jc w:val="center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竞赛名称：_________________________</w:t>
      </w:r>
    </w:p>
    <w:p w14:paraId="12AAC4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87" w:firstLineChars="229"/>
        <w:jc w:val="center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竞赛级别：□ 上海市级及以上 □ 校级</w:t>
      </w:r>
    </w:p>
    <w:p w14:paraId="433B19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87" w:firstLineChars="229"/>
        <w:jc w:val="center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申报学院：_________________________</w:t>
      </w:r>
    </w:p>
    <w:p w14:paraId="324125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87" w:firstLineChars="229"/>
        <w:jc w:val="center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项目负责人：_______________________</w:t>
      </w:r>
    </w:p>
    <w:p w14:paraId="29CA8F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87" w:firstLineChars="229"/>
        <w:jc w:val="center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项目联系人：_______________________</w:t>
      </w:r>
    </w:p>
    <w:p w14:paraId="562518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87" w:firstLineChars="229"/>
        <w:jc w:val="center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联系电话：_________________________</w:t>
      </w:r>
    </w:p>
    <w:p w14:paraId="4BC1FD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</w:p>
    <w:p w14:paraId="58AFD9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</w:p>
    <w:p w14:paraId="4317AB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hint="eastAsia" w:ascii="仿宋_GB2312" w:eastAsia="仿宋_GB2312" w:hAnsiTheme="minorHAnsi" w:cstheme="minorBidi"/>
          <w:sz w:val="32"/>
          <w:szCs w:val="24"/>
        </w:rPr>
      </w:pPr>
      <w:r>
        <w:rPr>
          <w:rFonts w:hint="eastAsia" w:ascii="仿宋_GB2312" w:eastAsia="仿宋_GB2312" w:hAnsiTheme="minorHAnsi" w:cstheme="minorBidi"/>
          <w:sz w:val="32"/>
          <w:szCs w:val="24"/>
        </w:rPr>
        <w:t>上海工程技术大学</w:t>
      </w:r>
    </w:p>
    <w:p w14:paraId="3D4126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eastAsia="仿宋_GB2312" w:hAnsiTheme="minorHAnsi" w:cstheme="minorBidi"/>
          <w:sz w:val="32"/>
          <w:szCs w:val="24"/>
        </w:rPr>
        <w:t xml:space="preserve"> 年    月    日</w:t>
      </w:r>
    </w:p>
    <w:p w14:paraId="4ED1A9F1">
      <w:pPr>
        <w:jc w:val="center"/>
        <w:outlineLvl w:val="0"/>
        <w:rPr>
          <w:rFonts w:ascii="黑体" w:eastAsia="黑体"/>
          <w:sz w:val="36"/>
        </w:rPr>
      </w:pPr>
      <w:r>
        <w:rPr>
          <w:rFonts w:hint="eastAsia" w:ascii="宋体" w:hAnsi="宋体" w:eastAsia="宋体"/>
          <w:sz w:val="30"/>
          <w:szCs w:val="30"/>
          <w:lang w:eastAsia="zh-CN"/>
        </w:rPr>
        <w:br w:type="page"/>
      </w:r>
      <w:r>
        <w:rPr>
          <w:rFonts w:hint="eastAsia" w:ascii="黑体" w:eastAsia="黑体"/>
          <w:sz w:val="36"/>
        </w:rPr>
        <w:t>填 写 要 求</w:t>
      </w:r>
    </w:p>
    <w:p w14:paraId="52E23B3E">
      <w:pPr>
        <w:rPr>
          <w:rFonts w:ascii="仿宋_GB2312" w:eastAsia="仿宋_GB2312"/>
        </w:rPr>
      </w:pPr>
    </w:p>
    <w:p w14:paraId="0E375F71">
      <w:pPr>
        <w:numPr>
          <w:ilvl w:val="0"/>
          <w:numId w:val="7"/>
        </w:numPr>
        <w:spacing w:line="360" w:lineRule="auto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请严格按表中要求如实填写各项。</w:t>
      </w:r>
    </w:p>
    <w:p w14:paraId="2B47D660">
      <w:pPr>
        <w:spacing w:line="360" w:lineRule="auto"/>
        <w:rPr>
          <w:rFonts w:hint="eastAsia" w:ascii="黑体" w:eastAsia="仿宋_GB2312"/>
          <w:sz w:val="28"/>
        </w:rPr>
      </w:pPr>
      <w:r>
        <w:rPr>
          <w:rFonts w:hint="eastAsia" w:ascii="黑体" w:eastAsia="仿宋_GB2312"/>
          <w:sz w:val="28"/>
        </w:rPr>
        <w:t>二、请以word文档格式填写表中各栏目。</w:t>
      </w:r>
    </w:p>
    <w:p w14:paraId="1A89AE61">
      <w:pPr>
        <w:spacing w:line="360" w:lineRule="auto"/>
        <w:rPr>
          <w:rFonts w:hint="eastAsia" w:ascii="黑体" w:eastAsia="仿宋_GB2312"/>
          <w:sz w:val="28"/>
        </w:rPr>
      </w:pPr>
      <w:r>
        <w:rPr>
          <w:rFonts w:hint="eastAsia" w:ascii="黑体" w:eastAsia="仿宋_GB2312"/>
          <w:sz w:val="28"/>
        </w:rPr>
        <w:t>三、一律以A4篇幅上报，如表格篇幅不够可加长。</w:t>
      </w:r>
    </w:p>
    <w:p w14:paraId="3FAC8141">
      <w:pPr>
        <w:spacing w:line="360" w:lineRule="auto"/>
        <w:rPr>
          <w:rFonts w:hint="eastAsia" w:ascii="黑体" w:eastAsia="仿宋_GB2312"/>
          <w:sz w:val="28"/>
        </w:rPr>
      </w:pPr>
      <w:r>
        <w:rPr>
          <w:rFonts w:hint="eastAsia" w:ascii="黑体" w:eastAsia="仿宋_GB2312"/>
          <w:sz w:val="28"/>
        </w:rPr>
        <w:t>四、如有附件或其他情况说明，请另加纸。</w:t>
      </w:r>
    </w:p>
    <w:p w14:paraId="26DAF5BF">
      <w:pPr>
        <w:spacing w:line="360" w:lineRule="auto"/>
        <w:rPr>
          <w:rFonts w:hint="eastAsia" w:ascii="黑体" w:eastAsia="仿宋_GB2312"/>
          <w:sz w:val="28"/>
        </w:rPr>
      </w:pPr>
    </w:p>
    <w:p w14:paraId="7BEE8395">
      <w:pPr>
        <w:spacing w:line="360" w:lineRule="auto"/>
        <w:rPr>
          <w:rFonts w:ascii="黑体" w:eastAsia="仿宋_GB2312"/>
          <w:sz w:val="28"/>
        </w:rPr>
        <w:sectPr>
          <w:pgSz w:w="11906" w:h="16838"/>
          <w:pgMar w:top="1440" w:right="1800" w:bottom="935" w:left="1800" w:header="851" w:footer="992" w:gutter="0"/>
          <w:pgNumType w:start="1"/>
          <w:cols w:space="720" w:num="1"/>
          <w:docGrid w:type="lines" w:linePitch="312" w:charSpace="0"/>
        </w:sectPr>
      </w:pPr>
    </w:p>
    <w:bookmarkEnd w:id="1"/>
    <w:p w14:paraId="79B9EE2E">
      <w:pPr>
        <w:widowControl w:val="0"/>
        <w:spacing w:after="0" w:line="360" w:lineRule="auto"/>
        <w:jc w:val="both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eastAsia="zh-CN"/>
        </w:rPr>
      </w:pPr>
      <w:bookmarkStart w:id="2" w:name="_Hlk225850026"/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/>
        </w:rPr>
        <w:t>一、</w:t>
      </w: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eastAsia="zh-CN"/>
        </w:rPr>
        <w:t>基本信息</w:t>
      </w:r>
      <w:bookmarkEnd w:id="2"/>
    </w:p>
    <w:tbl>
      <w:tblPr>
        <w:tblStyle w:val="3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48"/>
        <w:gridCol w:w="2638"/>
        <w:gridCol w:w="1569"/>
        <w:gridCol w:w="2565"/>
      </w:tblGrid>
      <w:tr w14:paraId="7D700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9" w:hRule="atLeast"/>
          <w:tblHeader/>
        </w:trPr>
        <w:tc>
          <w:tcPr>
            <w:tcW w:w="0" w:type="auto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0879DC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1513" w:type="pct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58989E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（填写完整名称）</w:t>
            </w:r>
          </w:p>
        </w:tc>
        <w:tc>
          <w:tcPr>
            <w:tcW w:w="900" w:type="pct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12783B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竞赛级别</w:t>
            </w:r>
          </w:p>
        </w:tc>
        <w:tc>
          <w:tcPr>
            <w:tcW w:w="0" w:type="auto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3317F5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 xml:space="preserve">□ 市级及以上 </w:t>
            </w:r>
          </w:p>
          <w:p w14:paraId="4DFD1412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□ 校级</w:t>
            </w:r>
          </w:p>
        </w:tc>
      </w:tr>
      <w:tr w14:paraId="63947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1" w:hRule="atLeast"/>
        </w:trPr>
        <w:tc>
          <w:tcPr>
            <w:tcW w:w="0" w:type="auto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851B5A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申报学院</w:t>
            </w:r>
          </w:p>
        </w:tc>
        <w:tc>
          <w:tcPr>
            <w:tcW w:w="1513" w:type="pct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A92DC6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</w:tc>
        <w:tc>
          <w:tcPr>
            <w:tcW w:w="900" w:type="pct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35D25C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牵头学科</w:t>
            </w:r>
          </w:p>
        </w:tc>
        <w:tc>
          <w:tcPr>
            <w:tcW w:w="0" w:type="auto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D76582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（填写核心学科）</w:t>
            </w:r>
          </w:p>
        </w:tc>
      </w:tr>
      <w:tr w14:paraId="5894B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6" w:hRule="atLeast"/>
        </w:trPr>
        <w:tc>
          <w:tcPr>
            <w:tcW w:w="0" w:type="auto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3493CD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1513" w:type="pct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E763E0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</w:tc>
        <w:tc>
          <w:tcPr>
            <w:tcW w:w="900" w:type="pct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23EF54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0" w:type="auto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2A7E6C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</w:tc>
      </w:tr>
      <w:tr w14:paraId="0CE39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3" w:hRule="atLeast"/>
        </w:trPr>
        <w:tc>
          <w:tcPr>
            <w:tcW w:w="0" w:type="auto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D76C1D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项目联系人</w:t>
            </w:r>
          </w:p>
        </w:tc>
        <w:tc>
          <w:tcPr>
            <w:tcW w:w="1513" w:type="pct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6B3805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</w:tc>
        <w:tc>
          <w:tcPr>
            <w:tcW w:w="900" w:type="pct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73F2E8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0" w:type="auto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7AE709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</w:tc>
      </w:tr>
      <w:tr w14:paraId="3D2E7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1711BE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团队核心成员</w:t>
            </w:r>
          </w:p>
        </w:tc>
        <w:tc>
          <w:tcPr>
            <w:tcW w:w="1513" w:type="pct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02DE93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二级单位</w:t>
            </w:r>
          </w:p>
        </w:tc>
        <w:tc>
          <w:tcPr>
            <w:tcW w:w="900" w:type="pct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415659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0" w:type="auto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A25C5C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分工</w:t>
            </w:r>
          </w:p>
        </w:tc>
      </w:tr>
      <w:tr w14:paraId="3AFD2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08FAF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513" w:type="pct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11520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00" w:type="pct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AE61A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7FED1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lang w:eastAsia="zh-CN"/>
              </w:rPr>
            </w:pPr>
          </w:p>
        </w:tc>
      </w:tr>
      <w:tr w14:paraId="24410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53C22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Calibri" w:hAnsi="Calibri" w:eastAsia="宋体" w:cs="Times New Roman"/>
                <w:b w:val="0"/>
                <w:bCs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13" w:type="pct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728F7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Calibri" w:hAnsi="Calibri" w:eastAsia="宋体" w:cs="Times New Roman"/>
                <w:b w:val="0"/>
                <w:bCs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900" w:type="pct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556EC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Calibri" w:hAnsi="Calibri" w:eastAsia="宋体" w:cs="Times New Roman"/>
                <w:b w:val="0"/>
                <w:bCs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A52BB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Calibri" w:hAnsi="Calibri" w:eastAsia="宋体" w:cs="Times New Roman"/>
                <w:b w:val="0"/>
                <w:bCs/>
                <w:kern w:val="2"/>
                <w:sz w:val="28"/>
                <w:szCs w:val="28"/>
                <w:lang w:val="en-US" w:eastAsia="zh-CN"/>
              </w:rPr>
            </w:pPr>
          </w:p>
        </w:tc>
      </w:tr>
      <w:tr w14:paraId="68701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07B80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Calibri" w:hAnsi="Calibri" w:eastAsia="宋体" w:cs="Times New Roman"/>
                <w:b w:val="0"/>
                <w:bCs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13" w:type="pct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414F9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Calibri" w:hAnsi="Calibri" w:eastAsia="宋体" w:cs="Times New Roman"/>
                <w:b w:val="0"/>
                <w:bCs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900" w:type="pct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D804D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Calibri" w:hAnsi="Calibri" w:eastAsia="宋体" w:cs="Times New Roman"/>
                <w:b w:val="0"/>
                <w:bCs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ABFF0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Calibri" w:hAnsi="Calibri" w:eastAsia="宋体" w:cs="Times New Roman"/>
                <w:b w:val="0"/>
                <w:bCs/>
                <w:kern w:val="2"/>
                <w:sz w:val="28"/>
                <w:szCs w:val="28"/>
                <w:lang w:eastAsia="zh-CN"/>
              </w:rPr>
            </w:pPr>
          </w:p>
        </w:tc>
      </w:tr>
      <w:tr w14:paraId="3453A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68A5B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Calibri" w:hAnsi="Calibri" w:eastAsia="宋体" w:cs="Times New Roman"/>
                <w:b w:val="0"/>
                <w:bCs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13" w:type="pct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6C5A4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Calibri" w:hAnsi="Calibri" w:eastAsia="宋体" w:cs="Times New Roman"/>
                <w:b w:val="0"/>
                <w:bCs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900" w:type="pct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FEC8B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Calibri" w:hAnsi="Calibri" w:eastAsia="宋体" w:cs="Times New Roman"/>
                <w:b w:val="0"/>
                <w:bCs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1980E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Calibri" w:hAnsi="Calibri" w:eastAsia="宋体" w:cs="Times New Roman"/>
                <w:b w:val="0"/>
                <w:bCs/>
                <w:kern w:val="2"/>
                <w:sz w:val="28"/>
                <w:szCs w:val="28"/>
                <w:lang w:eastAsia="zh-CN"/>
              </w:rPr>
            </w:pPr>
          </w:p>
        </w:tc>
      </w:tr>
      <w:tr w14:paraId="336FF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FAF53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Calibri" w:hAnsi="Calibri" w:eastAsia="宋体" w:cs="Times New Roman"/>
                <w:b w:val="0"/>
                <w:bCs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13" w:type="pct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18E75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Calibri" w:hAnsi="Calibri" w:eastAsia="宋体" w:cs="Times New Roman"/>
                <w:b w:val="0"/>
                <w:bCs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900" w:type="pct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18E00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Calibri" w:hAnsi="Calibri" w:eastAsia="宋体" w:cs="Times New Roman"/>
                <w:b w:val="0"/>
                <w:bCs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C9559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Calibri" w:hAnsi="Calibri" w:eastAsia="宋体" w:cs="Times New Roman"/>
                <w:b w:val="0"/>
                <w:bCs/>
                <w:kern w:val="2"/>
                <w:sz w:val="28"/>
                <w:szCs w:val="28"/>
                <w:lang w:eastAsia="zh-CN"/>
              </w:rPr>
            </w:pPr>
          </w:p>
        </w:tc>
      </w:tr>
      <w:tr w14:paraId="4A2D2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ABA13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Calibri" w:hAnsi="Calibri" w:eastAsia="宋体" w:cs="Times New Roman"/>
                <w:b w:val="0"/>
                <w:bCs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13" w:type="pct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36A53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Calibri" w:hAnsi="Calibri" w:eastAsia="宋体" w:cs="Times New Roman"/>
                <w:b w:val="0"/>
                <w:bCs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900" w:type="pct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167AD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Calibri" w:hAnsi="Calibri" w:eastAsia="宋体" w:cs="Times New Roman"/>
                <w:b w:val="0"/>
                <w:bCs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CDACE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Calibri" w:hAnsi="Calibri" w:eastAsia="宋体" w:cs="Times New Roman"/>
                <w:b w:val="0"/>
                <w:bCs/>
                <w:kern w:val="2"/>
                <w:sz w:val="28"/>
                <w:szCs w:val="28"/>
                <w:lang w:val="en-US" w:eastAsia="zh-CN"/>
              </w:rPr>
            </w:pPr>
          </w:p>
        </w:tc>
      </w:tr>
    </w:tbl>
    <w:p w14:paraId="2242B890">
      <w:pPr>
        <w:widowControl w:val="0"/>
        <w:spacing w:after="0" w:line="360" w:lineRule="auto"/>
        <w:jc w:val="both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eastAsia="zh-CN"/>
        </w:rPr>
      </w:pP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eastAsia="zh-CN"/>
        </w:rPr>
        <w:t>二、项目事项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10D98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9" w:hRule="atLeast"/>
        </w:trPr>
        <w:tc>
          <w:tcPr>
            <w:tcW w:w="8640" w:type="dxa"/>
          </w:tcPr>
          <w:p w14:paraId="7A72C015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  <w:t>1.竞赛介绍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（市级及以上竞赛：简述竞赛主办单位、届次、历史规模、参赛高校范围、学科领域影响力、与四大重点领域的契合度。校级竞赛：阐述竞赛主题、宗旨、与四大重点领域的契合度、面向对象，明确其对市级及以上竞赛的阶梯式培育作用，以及如何服务学院学科建设与研究生培养目标。）</w:t>
            </w:r>
          </w:p>
          <w:p w14:paraId="6F83C397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  <w:p w14:paraId="135488FF">
            <w:pPr>
              <w:spacing w:after="0" w:line="240" w:lineRule="auto"/>
              <w:rPr>
                <w:rFonts w:ascii="宋体" w:hAnsi="宋体" w:eastAsia="宋体"/>
                <w:b/>
                <w:bCs/>
                <w:sz w:val="24"/>
                <w:szCs w:val="24"/>
                <w:lang w:eastAsia="zh-CN"/>
              </w:rPr>
            </w:pPr>
          </w:p>
          <w:p w14:paraId="3005B1DE">
            <w:pPr>
              <w:spacing w:after="0" w:line="240" w:lineRule="auto"/>
              <w:rPr>
                <w:rFonts w:ascii="宋体" w:hAnsi="宋体" w:eastAsia="宋体"/>
                <w:b/>
                <w:bCs/>
                <w:sz w:val="24"/>
                <w:szCs w:val="24"/>
                <w:lang w:eastAsia="zh-CN"/>
              </w:rPr>
            </w:pPr>
          </w:p>
          <w:p w14:paraId="470F9366">
            <w:pPr>
              <w:spacing w:after="0" w:line="240" w:lineRule="auto"/>
              <w:rPr>
                <w:rFonts w:ascii="宋体" w:hAnsi="宋体" w:eastAsia="宋体"/>
                <w:b/>
                <w:bCs/>
                <w:sz w:val="24"/>
                <w:szCs w:val="24"/>
                <w:lang w:eastAsia="zh-CN"/>
              </w:rPr>
            </w:pPr>
          </w:p>
          <w:p w14:paraId="1729BF67">
            <w:pPr>
              <w:spacing w:after="0" w:line="240" w:lineRule="auto"/>
              <w:rPr>
                <w:rFonts w:ascii="宋体" w:hAnsi="宋体" w:eastAsia="宋体"/>
                <w:b/>
                <w:bCs/>
                <w:sz w:val="24"/>
                <w:szCs w:val="24"/>
                <w:lang w:eastAsia="zh-CN"/>
              </w:rPr>
            </w:pPr>
          </w:p>
          <w:p w14:paraId="5422873F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4"/>
                <w:szCs w:val="24"/>
                <w:lang w:eastAsia="zh-CN"/>
              </w:rPr>
            </w:pPr>
          </w:p>
        </w:tc>
      </w:tr>
      <w:tr w14:paraId="5B656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8" w:hRule="atLeast"/>
        </w:trPr>
        <w:tc>
          <w:tcPr>
            <w:tcW w:w="8640" w:type="dxa"/>
          </w:tcPr>
          <w:p w14:paraId="054621AF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  <w:t>契合学校战略分析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（紧扣《上海工程技术大学服务贡献能力跃升计划》指导思想，说明本竞赛如何践行工程+管理+设计“三旋翼”交叉融合理念，如何推动人才培养从“高校单主体”向“校企双主体”转型、从“孤岛式培养”向“跨学科雨林式培养”转型，如何服务学校应用创新型拔尖人才培养与区域产业发展需求。）</w:t>
            </w:r>
          </w:p>
          <w:p w14:paraId="183DF422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  <w:p w14:paraId="69C6E492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1ECDF4F0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315C882C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474C73AD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2F3B2D58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4B7D0886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147E0877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0573F0F1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6498658F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6DD10D88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74BC3283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7D711117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3F073887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040EA3A7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436E33F8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420DA76E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4F3CE3B6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5EB1FE5E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52F4190D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7F8F2E6A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65A739E8">
            <w:pPr>
              <w:spacing w:before="120" w:beforeLines="50"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</w:tc>
      </w:tr>
    </w:tbl>
    <w:p w14:paraId="342266BE">
      <w:pPr>
        <w:rPr>
          <w:rFonts w:hint="eastAsia" w:eastAsia="宋体"/>
          <w:lang w:eastAsia="zh-CN"/>
        </w:rPr>
      </w:pPr>
    </w:p>
    <w:p w14:paraId="07833642">
      <w:pPr>
        <w:rPr>
          <w:rFonts w:hint="eastAsia" w:ascii="Calibri" w:hAnsi="Calibri" w:eastAsia="宋体" w:cs="Times New Roman"/>
          <w:b/>
          <w:kern w:val="2"/>
          <w:sz w:val="30"/>
          <w:szCs w:val="30"/>
          <w:lang w:eastAsia="zh-CN"/>
        </w:rPr>
      </w:pPr>
      <w:r>
        <w:rPr>
          <w:rFonts w:hint="eastAsia" w:ascii="Calibri" w:hAnsi="Calibri" w:eastAsia="宋体" w:cs="Times New Roman"/>
          <w:b/>
          <w:kern w:val="2"/>
          <w:sz w:val="30"/>
          <w:szCs w:val="30"/>
          <w:lang w:eastAsia="zh-CN"/>
        </w:rPr>
        <w:br w:type="page"/>
      </w:r>
    </w:p>
    <w:p w14:paraId="521132DB">
      <w:pPr>
        <w:widowControl w:val="0"/>
        <w:spacing w:after="0" w:line="360" w:lineRule="auto"/>
        <w:jc w:val="both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eastAsia="zh-CN"/>
        </w:rPr>
      </w:pP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eastAsia="zh-CN"/>
        </w:rPr>
        <w:t>三、 申报优势与工作基础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387AB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9" w:hRule="atLeast"/>
        </w:trPr>
        <w:tc>
          <w:tcPr>
            <w:tcW w:w="8640" w:type="dxa"/>
          </w:tcPr>
          <w:p w14:paraId="51B6B6C9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  <w:t>1.学科与专业优势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阐述学院在工程、管理、设计相关学科的积累，重点说明跨学科交叉研究与教学基础，以及与竞赛主题的匹配度；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列出相关学科的师资力量、学位点建设情况、研究生培养规模与特色；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说明学院在四大重点领域的科研成果与产业服务能力。）</w:t>
            </w:r>
          </w:p>
          <w:p w14:paraId="2FD499F6">
            <w:pPr>
              <w:spacing w:after="0" w:line="240" w:lineRule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 w14:paraId="3E6A5402">
            <w:pPr>
              <w:spacing w:after="0" w:line="240" w:lineRule="auto"/>
              <w:rPr>
                <w:rFonts w:ascii="宋体" w:hAnsi="宋体" w:eastAsia="宋体"/>
                <w:sz w:val="28"/>
                <w:szCs w:val="28"/>
                <w:lang w:eastAsia="zh-CN"/>
              </w:rPr>
            </w:pPr>
          </w:p>
          <w:p w14:paraId="2BB11622">
            <w:pPr>
              <w:spacing w:after="0" w:line="240" w:lineRule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  <w:p w14:paraId="26C20975">
            <w:pPr>
              <w:spacing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4C36765B">
            <w:pPr>
              <w:spacing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063BBEA2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276DC065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</w:tc>
      </w:tr>
      <w:tr w14:paraId="4466A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8" w:hRule="atLeast"/>
        </w:trPr>
        <w:tc>
          <w:tcPr>
            <w:tcW w:w="8640" w:type="dxa"/>
          </w:tcPr>
          <w:p w14:paraId="0C5ED539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  <w:t>相关活动组织经验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列举3年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内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学院承办或参与组织的大型学术活动、学科竞赛经验与成果；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说明学院研究生在同类竞赛中的获奖情况，以及已形成的竞赛指导团队与育人机制；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介绍学院已有的PBL教学改革、产教融合课程建设等基础，为赛教融合提供支撑。）</w:t>
            </w:r>
          </w:p>
          <w:p w14:paraId="2D269A17">
            <w:pPr>
              <w:spacing w:after="0" w:line="240" w:lineRule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 w14:paraId="2415BD5A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2D23B0DF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1E37F698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1F1DC161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0A0942F2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188F16B4">
            <w:pPr>
              <w:spacing w:before="120" w:beforeLines="50"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</w:tc>
      </w:tr>
      <w:tr w14:paraId="30126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8" w:hRule="atLeast"/>
        </w:trPr>
        <w:tc>
          <w:tcPr>
            <w:tcW w:w="8640" w:type="dxa"/>
          </w:tcPr>
          <w:p w14:paraId="26759611">
            <w:pPr>
              <w:spacing w:before="120" w:beforeLines="50" w:after="0" w:line="240" w:lineRule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val="en-US" w:eastAsia="zh-CN"/>
              </w:rPr>
              <w:t>3.外部资源基础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（1、列出与竞赛主题相关的已签约校企合作单位、产业导师队伍情况；2、说明这些资源能够为竞赛提供的具体支持：冠名赞助、技术指导、真实赛题、评委专家、实习就业机会、成果转化渠道等；3、明确企业参与竞赛的具体方式与深度，如联合出题、联合评审、联合指导等。）</w:t>
            </w:r>
          </w:p>
          <w:p w14:paraId="63A37517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12724123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001169B1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4990B628">
            <w:pPr>
              <w:spacing w:before="120" w:beforeLines="50"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31DE1683">
            <w:pPr>
              <w:spacing w:before="120" w:beforeLines="50"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</w:tc>
      </w:tr>
    </w:tbl>
    <w:p w14:paraId="47E0D2BF">
      <w:pPr>
        <w:widowControl w:val="0"/>
        <w:spacing w:after="0" w:line="360" w:lineRule="auto"/>
        <w:jc w:val="both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eastAsia="zh-CN"/>
        </w:rPr>
      </w:pPr>
    </w:p>
    <w:p w14:paraId="3B306948">
      <w:pPr>
        <w:widowControl w:val="0"/>
        <w:spacing w:after="0" w:line="360" w:lineRule="auto"/>
        <w:jc w:val="both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eastAsia="zh-CN"/>
        </w:rPr>
      </w:pP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eastAsia="zh-CN"/>
        </w:rPr>
        <w:t>四、建设思路与实施方案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5B853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52C9BEAE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  <w:t>1.总体规划与组织架构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（描述竞赛承办/组织的总体工作计划、进度安排、资金使用计划，以及成立的专项工作组架构与分工）</w:t>
            </w:r>
          </w:p>
          <w:p w14:paraId="4219D63E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  <w:p w14:paraId="5E23E2B3">
            <w:pPr>
              <w:spacing w:after="0" w:line="240" w:lineRule="auto"/>
              <w:rPr>
                <w:rFonts w:ascii="宋体" w:hAnsi="宋体" w:eastAsia="宋体"/>
                <w:sz w:val="24"/>
                <w:szCs w:val="24"/>
                <w:lang w:eastAsia="zh-CN"/>
              </w:rPr>
            </w:pPr>
          </w:p>
          <w:p w14:paraId="623183CD">
            <w:pPr>
              <w:spacing w:after="0" w:line="240" w:lineRule="auto"/>
              <w:rPr>
                <w:rFonts w:ascii="宋体" w:hAnsi="宋体" w:eastAsia="宋体"/>
                <w:sz w:val="24"/>
                <w:szCs w:val="24"/>
                <w:lang w:eastAsia="zh-CN"/>
              </w:rPr>
            </w:pPr>
          </w:p>
          <w:p w14:paraId="5865CEBF">
            <w:pPr>
              <w:spacing w:after="0" w:line="240" w:lineRule="auto"/>
              <w:rPr>
                <w:rFonts w:ascii="宋体" w:hAnsi="宋体" w:eastAsia="宋体"/>
                <w:sz w:val="24"/>
                <w:szCs w:val="24"/>
                <w:lang w:eastAsia="zh-CN"/>
              </w:rPr>
            </w:pPr>
          </w:p>
          <w:p w14:paraId="7DFE6ABA">
            <w:pPr>
              <w:spacing w:after="0" w:line="240" w:lineRule="auto"/>
              <w:rPr>
                <w:rFonts w:ascii="宋体" w:hAnsi="宋体" w:eastAsia="宋体"/>
                <w:sz w:val="24"/>
                <w:szCs w:val="24"/>
                <w:lang w:eastAsia="zh-CN"/>
              </w:rPr>
            </w:pPr>
          </w:p>
          <w:p w14:paraId="3AB0CF78">
            <w:pPr>
              <w:spacing w:after="0" w:line="240" w:lineRule="auto"/>
              <w:rPr>
                <w:rFonts w:ascii="宋体" w:hAnsi="宋体" w:eastAsia="宋体"/>
                <w:sz w:val="24"/>
                <w:szCs w:val="24"/>
                <w:lang w:eastAsia="zh-CN"/>
              </w:rPr>
            </w:pPr>
          </w:p>
          <w:p w14:paraId="070FEBAA">
            <w:pPr>
              <w:spacing w:after="0" w:line="240" w:lineRule="auto"/>
              <w:rPr>
                <w:rFonts w:ascii="宋体" w:hAnsi="宋体" w:eastAsia="宋体"/>
                <w:sz w:val="24"/>
                <w:szCs w:val="24"/>
                <w:lang w:eastAsia="zh-CN"/>
              </w:rPr>
            </w:pPr>
          </w:p>
          <w:p w14:paraId="107D391B">
            <w:pPr>
              <w:spacing w:after="0" w:line="240" w:lineRule="auto"/>
              <w:rPr>
                <w:rFonts w:ascii="宋体" w:hAnsi="宋体" w:eastAsia="宋体"/>
                <w:sz w:val="24"/>
                <w:szCs w:val="24"/>
                <w:lang w:eastAsia="zh-CN"/>
              </w:rPr>
            </w:pPr>
          </w:p>
          <w:p w14:paraId="15C870B1">
            <w:pPr>
              <w:spacing w:after="0" w:line="240" w:lineRule="auto"/>
              <w:rPr>
                <w:rFonts w:ascii="宋体" w:hAnsi="宋体" w:eastAsia="宋体"/>
                <w:sz w:val="24"/>
                <w:szCs w:val="24"/>
                <w:lang w:eastAsia="zh-CN"/>
              </w:rPr>
            </w:pPr>
          </w:p>
          <w:p w14:paraId="5B9A1208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  <w:p w14:paraId="70900A91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  <w:p w14:paraId="1F3104D8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  <w:p w14:paraId="532C09EA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</w:tc>
      </w:tr>
      <w:tr w14:paraId="3D12E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40E9BB9A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</w:pPr>
            <w:bookmarkStart w:id="3" w:name="OLE_LINK4"/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  <w:t>2.分阶段实施计划</w:t>
            </w:r>
          </w:p>
          <w:bookmarkEnd w:id="3"/>
          <w:p w14:paraId="4BE2B00C">
            <w:pPr>
              <w:spacing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5DBA6B67">
            <w:pPr>
              <w:spacing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70F2FD53">
            <w:pPr>
              <w:spacing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0CA176D0">
            <w:pPr>
              <w:spacing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4CA2F500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3F334154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5DA278E8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163187B8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300D3F6D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57692559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55FBEF29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</w:tc>
      </w:tr>
      <w:tr w14:paraId="56203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72CE3CD8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val="en-US" w:eastAsia="zh-CN"/>
              </w:rPr>
              <w:t>3.三旋翼理念融合与赛教融合方案</w:t>
            </w:r>
          </w:p>
          <w:p w14:paraId="79255BE7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val="en-US" w:eastAsia="zh-CN"/>
              </w:rPr>
            </w:pPr>
          </w:p>
          <w:p w14:paraId="1D5B1EDB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val="en-US" w:eastAsia="zh-CN"/>
              </w:rPr>
            </w:pPr>
          </w:p>
          <w:p w14:paraId="33AD9B65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val="en-US" w:eastAsia="zh-CN"/>
              </w:rPr>
            </w:pPr>
          </w:p>
          <w:p w14:paraId="1AA141F4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val="en-US" w:eastAsia="zh-CN"/>
              </w:rPr>
            </w:pPr>
          </w:p>
          <w:p w14:paraId="44D9C027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val="en-US" w:eastAsia="zh-CN"/>
              </w:rPr>
            </w:pPr>
          </w:p>
          <w:p w14:paraId="0F00F3CD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val="en-US" w:eastAsia="zh-CN"/>
              </w:rPr>
            </w:pPr>
          </w:p>
          <w:p w14:paraId="720ACA31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val="en-US" w:eastAsia="zh-CN"/>
              </w:rPr>
            </w:pPr>
          </w:p>
          <w:p w14:paraId="294D170E">
            <w:pPr>
              <w:spacing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 w14:paraId="2E718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387E5063">
            <w:pPr>
              <w:spacing w:before="120" w:beforeLines="50" w:after="0" w:line="240" w:lineRule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4.经费预算明细（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>严格执行学校财务规定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）</w:t>
            </w:r>
          </w:p>
          <w:tbl>
            <w:tblPr>
              <w:tblStyle w:val="32"/>
              <w:tblW w:w="8316" w:type="dxa"/>
              <w:tblInd w:w="-1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15"/>
              <w:gridCol w:w="870"/>
              <w:gridCol w:w="805"/>
              <w:gridCol w:w="840"/>
              <w:gridCol w:w="695"/>
              <w:gridCol w:w="2030"/>
              <w:gridCol w:w="1194"/>
              <w:gridCol w:w="667"/>
            </w:tblGrid>
            <w:tr w14:paraId="40B9A36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1" w:hRule="atLeast"/>
              </w:trPr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F11E1C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实施内容</w:t>
                  </w:r>
                </w:p>
              </w:tc>
              <w:tc>
                <w:tcPr>
                  <w:tcW w:w="8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E15C3C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计量</w:t>
                  </w:r>
                </w:p>
                <w:p w14:paraId="0DBCD6BB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单位</w:t>
                  </w:r>
                </w:p>
              </w:tc>
              <w:tc>
                <w:tcPr>
                  <w:tcW w:w="8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D01910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单价</w:t>
                  </w:r>
                </w:p>
              </w:tc>
              <w:tc>
                <w:tcPr>
                  <w:tcW w:w="8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E4B12B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数量</w:t>
                  </w:r>
                </w:p>
              </w:tc>
              <w:tc>
                <w:tcPr>
                  <w:tcW w:w="6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0C5A83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申报金额</w:t>
                  </w:r>
                </w:p>
              </w:tc>
              <w:tc>
                <w:tcPr>
                  <w:tcW w:w="2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16905B7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测算依据</w:t>
                  </w:r>
                </w:p>
              </w:tc>
              <w:tc>
                <w:tcPr>
                  <w:tcW w:w="11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7FC8FB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规格参数</w:t>
                  </w:r>
                </w:p>
              </w:tc>
              <w:tc>
                <w:tcPr>
                  <w:tcW w:w="66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F56D54"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备注</w:t>
                  </w:r>
                </w:p>
              </w:tc>
            </w:tr>
            <w:tr w14:paraId="07B0C90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5" w:hRule="atLeast"/>
              </w:trPr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1680AF6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8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E54C84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8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FB22FE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8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779DA7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6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09BB56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2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C66E20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11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23D1DF2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66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1AD206A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</w:tr>
            <w:tr w14:paraId="2036ADB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5" w:hRule="atLeast"/>
              </w:trPr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DED9AFC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8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B2A889E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8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1055AF5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8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2170AB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6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F67FAAB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2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FE1E1D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11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8A63ABB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66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DEC6508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</w:tr>
            <w:tr w14:paraId="66B750C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5" w:hRule="atLeast"/>
              </w:trPr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232851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8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C3D437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8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5BEF550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8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55FB02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6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5BF1C08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2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5FE1B9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11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2F6100A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66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D57155E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</w:tr>
            <w:tr w14:paraId="45A964B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0" w:hRule="atLeast"/>
              </w:trPr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241120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8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936832C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8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71F5C9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8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4119F20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6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86D75A9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2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3564D9E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11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28C83B8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66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8F52E8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</w:tr>
            <w:tr w14:paraId="569D96D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0" w:hRule="atLeast"/>
              </w:trPr>
              <w:tc>
                <w:tcPr>
                  <w:tcW w:w="12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BDEC88C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8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983E5B8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8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2321186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84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BAC01D6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69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84190C6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2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828762B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11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87DB4B3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66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CF16DA"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</w:p>
              </w:tc>
            </w:tr>
          </w:tbl>
          <w:p w14:paraId="58F03BDB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72D9F3F9">
            <w:pPr>
              <w:spacing w:before="120" w:beforeLines="50"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</w:tc>
      </w:tr>
    </w:tbl>
    <w:p w14:paraId="0CDEDD3C">
      <w:pPr>
        <w:widowControl w:val="0"/>
        <w:spacing w:after="0" w:line="360" w:lineRule="auto"/>
        <w:jc w:val="both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/>
        </w:rPr>
      </w:pPr>
    </w:p>
    <w:p w14:paraId="7346F09D">
      <w:pPr>
        <w:widowControl w:val="0"/>
        <w:spacing w:after="0" w:line="360" w:lineRule="auto"/>
        <w:jc w:val="both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eastAsia="zh-CN"/>
        </w:rPr>
      </w:pP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/>
        </w:rPr>
        <w:t>五</w:t>
      </w: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eastAsia="zh-CN"/>
        </w:rPr>
        <w:t>、质量监控与风险防控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29459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64369CEB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  <w:t>1.全过程质量监控机制</w:t>
            </w:r>
          </w:p>
          <w:p w14:paraId="70813CE3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6299C59C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78277BEE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154F2936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275E42E6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6655E24D">
            <w:pPr>
              <w:spacing w:before="120" w:beforeLines="50"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</w:tc>
      </w:tr>
      <w:tr w14:paraId="0B47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46A81A20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  <w:t>2.主要风险与防控措施</w:t>
            </w:r>
          </w:p>
          <w:p w14:paraId="10C363FD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541FA5D0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78541B1C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399B362E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6C241D80">
            <w:pPr>
              <w:spacing w:before="120" w:beforeLines="50"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</w:tc>
      </w:tr>
    </w:tbl>
    <w:p w14:paraId="558293A3">
      <w:pPr>
        <w:widowControl w:val="0"/>
        <w:spacing w:after="0" w:line="360" w:lineRule="auto"/>
        <w:jc w:val="both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/>
        </w:rPr>
      </w:pPr>
    </w:p>
    <w:p w14:paraId="7660A7B4">
      <w:pPr>
        <w:widowControl w:val="0"/>
        <w:spacing w:after="0" w:line="360" w:lineRule="auto"/>
        <w:jc w:val="both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eastAsia="zh-CN"/>
        </w:rPr>
      </w:pP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/>
        </w:rPr>
        <w:t>六</w:t>
      </w: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eastAsia="zh-CN"/>
        </w:rPr>
        <w:t>、 预期成果与考核指标（严格对标《行动指南》）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1EC56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43F8F881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  <w:t>1.赛事成果</w:t>
            </w:r>
          </w:p>
          <w:p w14:paraId="76618533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</w:pPr>
          </w:p>
          <w:p w14:paraId="2ED6F7DA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7E2B2573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772F4A35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3E1B45AB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275FBC3E">
            <w:pPr>
              <w:spacing w:before="120" w:beforeLines="50"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</w:tc>
      </w:tr>
      <w:tr w14:paraId="6400F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334EBB34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  <w:t>2.</w:t>
            </w: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val="en-US" w:eastAsia="zh-CN"/>
              </w:rPr>
              <w:t>人才</w:t>
            </w: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  <w:t>成果</w:t>
            </w:r>
          </w:p>
          <w:p w14:paraId="0BD56F90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3DA4328D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703394D3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30A613CF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18C8A224">
            <w:pPr>
              <w:spacing w:before="120" w:beforeLines="50"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</w:tc>
      </w:tr>
      <w:tr w14:paraId="76737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7007CEA0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  <w:t>3.教学与机制成果</w:t>
            </w:r>
          </w:p>
          <w:p w14:paraId="4B71AFF2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0C52C90E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633AFDFA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2E16322E">
            <w:pPr>
              <w:spacing w:before="120" w:beforeLines="50"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0018610F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0E914792">
            <w:pPr>
              <w:spacing w:before="120" w:beforeLines="50"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</w:tc>
      </w:tr>
      <w:tr w14:paraId="16DFD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1942C929">
            <w:pPr>
              <w:widowControl w:val="0"/>
              <w:spacing w:after="0" w:line="420" w:lineRule="exact"/>
              <w:jc w:val="both"/>
              <w:rPr>
                <w:rFonts w:hint="default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  <w:t>4.产教成果与社会</w:t>
            </w: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val="en-US" w:eastAsia="zh-CN"/>
              </w:rPr>
              <w:t>影响</w:t>
            </w:r>
          </w:p>
          <w:p w14:paraId="5BAC8B15">
            <w:pPr>
              <w:spacing w:before="120" w:beforeLines="50" w:after="0" w:line="240" w:lineRule="auto"/>
              <w:rPr>
                <w:rFonts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3C9A8045">
            <w:pPr>
              <w:spacing w:before="120" w:beforeLines="50"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4DCBEAA6">
            <w:pPr>
              <w:spacing w:before="120" w:beforeLines="50"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  <w:p w14:paraId="727BEA7E">
            <w:pPr>
              <w:spacing w:before="120" w:beforeLines="50"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</w:tc>
      </w:tr>
    </w:tbl>
    <w:p w14:paraId="2E201D1A">
      <w:pPr>
        <w:widowControl w:val="0"/>
        <w:spacing w:after="0" w:line="360" w:lineRule="auto"/>
        <w:jc w:val="both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/>
        </w:rPr>
      </w:pPr>
    </w:p>
    <w:p w14:paraId="7F6E57A9">
      <w:pPr>
        <w:widowControl w:val="0"/>
        <w:spacing w:after="0" w:line="360" w:lineRule="auto"/>
        <w:jc w:val="both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/>
        </w:rPr>
      </w:pPr>
    </w:p>
    <w:p w14:paraId="288E7D2C">
      <w:pPr>
        <w:widowControl w:val="0"/>
        <w:spacing w:after="0" w:line="360" w:lineRule="auto"/>
        <w:jc w:val="both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eastAsia="zh-CN"/>
        </w:rPr>
      </w:pP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/>
        </w:rPr>
        <w:t>七</w:t>
      </w: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eastAsia="zh-CN"/>
        </w:rPr>
        <w:t>、 保障措施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04EE1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640" w:type="dxa"/>
          </w:tcPr>
          <w:p w14:paraId="44C61B46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  <w:t>1.政策支持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（学院承诺提供的政策保障，如场地、设备、人员等资源）</w:t>
            </w:r>
          </w:p>
          <w:p w14:paraId="4EB9C4F7">
            <w:pPr>
              <w:spacing w:before="120" w:beforeLines="50" w:after="0" w:line="240" w:lineRule="auto"/>
              <w:rPr>
                <w:rFonts w:ascii="宋体" w:hAnsi="宋体" w:eastAsia="宋体"/>
                <w:sz w:val="28"/>
                <w:szCs w:val="28"/>
                <w:lang w:eastAsia="zh-CN"/>
              </w:rPr>
            </w:pPr>
          </w:p>
          <w:p w14:paraId="137D6CA6">
            <w:pPr>
              <w:spacing w:before="120" w:beforeLines="50" w:after="0" w:line="240" w:lineRule="auto"/>
              <w:rPr>
                <w:rFonts w:ascii="宋体" w:hAnsi="宋体" w:eastAsia="宋体"/>
                <w:sz w:val="28"/>
                <w:szCs w:val="28"/>
                <w:lang w:eastAsia="zh-CN"/>
              </w:rPr>
            </w:pPr>
          </w:p>
          <w:p w14:paraId="044C4F2E">
            <w:pPr>
              <w:spacing w:before="120" w:beforeLines="50" w:after="0" w:line="240" w:lineRule="auto"/>
              <w:rPr>
                <w:rFonts w:ascii="宋体" w:hAnsi="宋体" w:eastAsia="宋体"/>
                <w:sz w:val="28"/>
                <w:szCs w:val="28"/>
                <w:lang w:eastAsia="zh-CN"/>
              </w:rPr>
            </w:pPr>
          </w:p>
          <w:p w14:paraId="7FEB4E85">
            <w:pPr>
              <w:spacing w:before="120" w:beforeLines="50" w:after="0" w:line="240" w:lineRule="auto"/>
              <w:rPr>
                <w:rFonts w:ascii="宋体" w:hAnsi="宋体" w:eastAsia="宋体"/>
                <w:sz w:val="28"/>
                <w:szCs w:val="28"/>
                <w:lang w:eastAsia="zh-CN"/>
              </w:rPr>
            </w:pPr>
          </w:p>
          <w:p w14:paraId="380CCF2F">
            <w:pPr>
              <w:spacing w:before="120" w:beforeLines="50" w:after="0" w:line="240" w:lineRule="auto"/>
              <w:rPr>
                <w:rFonts w:ascii="宋体" w:hAnsi="宋体" w:eastAsia="宋体"/>
                <w:sz w:val="28"/>
                <w:szCs w:val="28"/>
                <w:lang w:eastAsia="zh-CN"/>
              </w:rPr>
            </w:pPr>
          </w:p>
          <w:p w14:paraId="3100FE02">
            <w:pPr>
              <w:spacing w:before="120" w:beforeLines="50" w:after="0" w:line="240" w:lineRule="auto"/>
              <w:rPr>
                <w:rFonts w:ascii="宋体" w:hAnsi="宋体" w:eastAsia="宋体"/>
                <w:sz w:val="28"/>
                <w:szCs w:val="28"/>
                <w:lang w:eastAsia="zh-CN"/>
              </w:rPr>
            </w:pPr>
          </w:p>
          <w:p w14:paraId="40EDFC1F">
            <w:pPr>
              <w:spacing w:before="120" w:beforeLines="50" w:after="0" w:line="24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</w:p>
        </w:tc>
      </w:tr>
      <w:tr w14:paraId="105D4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53024A89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  <w:t>2.人员与经费保障</w:t>
            </w:r>
          </w:p>
          <w:p w14:paraId="03D84583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  <w:p w14:paraId="6C95F292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  <w:p w14:paraId="251A3777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  <w:p w14:paraId="0600C181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  <w:p w14:paraId="716204B7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  <w:p w14:paraId="22FF1865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  <w:p w14:paraId="40FA949B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  <w:p w14:paraId="79076309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  <w:p w14:paraId="67D3CAAF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  <w:p w14:paraId="1D8EF518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</w:tc>
      </w:tr>
      <w:tr w14:paraId="60DD9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3A097DE9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position w:val="6"/>
                <w:sz w:val="24"/>
                <w:szCs w:val="24"/>
                <w:lang w:eastAsia="zh-CN"/>
              </w:rPr>
              <w:t>3.场地与条件保障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（学院承诺提供的竞赛所需场地、设备、网络等软硬件条件支持）</w:t>
            </w:r>
          </w:p>
          <w:p w14:paraId="44333BE2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  <w:p w14:paraId="4F1E7195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  <w:p w14:paraId="41919F74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  <w:p w14:paraId="716383B2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  <w:p w14:paraId="3315A812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</w:tc>
      </w:tr>
    </w:tbl>
    <w:p w14:paraId="295B434C">
      <w:pPr>
        <w:spacing w:before="240" w:beforeLines="100" w:after="240" w:afterLines="100"/>
        <w:rPr>
          <w:rFonts w:hint="eastAsia" w:ascii="Calibri" w:hAnsi="Calibri" w:eastAsia="宋体" w:cs="Times New Roman"/>
          <w:b/>
          <w:kern w:val="2"/>
          <w:sz w:val="30"/>
          <w:szCs w:val="30"/>
          <w:lang w:val="en-US" w:eastAsia="zh-CN"/>
        </w:rPr>
      </w:pPr>
    </w:p>
    <w:p w14:paraId="5F8880F2">
      <w:pPr>
        <w:widowControl w:val="0"/>
        <w:spacing w:after="0" w:line="360" w:lineRule="auto"/>
        <w:jc w:val="both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eastAsia="zh-CN"/>
        </w:rPr>
      </w:pP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/>
        </w:rPr>
        <w:t>八</w:t>
      </w: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eastAsia="zh-CN"/>
        </w:rPr>
        <w:t>、 审核意见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56331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7B235334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项目负责人承诺</w:t>
            </w:r>
          </w:p>
          <w:p w14:paraId="70EDDD3B">
            <w:pPr>
              <w:widowControl w:val="0"/>
              <w:spacing w:after="0" w:line="42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</w:p>
          <w:p w14:paraId="7DBC1A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本人承诺以上填报内容真实准确，并保证有能力统筹协调各方资源，全力保障本项目顺利实施，达成预期目标。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 xml:space="preserve">                      </w:t>
            </w:r>
          </w:p>
          <w:p w14:paraId="2A7347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82" w:firstLineChars="20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</w:p>
          <w:p w14:paraId="29B2C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82" w:firstLineChars="200"/>
              <w:jc w:val="left"/>
              <w:textAlignment w:val="auto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 xml:space="preserve">           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负责人签名：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 xml:space="preserve">                                  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日期：  年   月   日</w:t>
            </w:r>
          </w:p>
          <w:p w14:paraId="0065A337">
            <w:pPr>
              <w:widowControl w:val="0"/>
              <w:spacing w:after="0" w:line="42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 xml:space="preserve">                       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部门盖章：</w:t>
            </w:r>
          </w:p>
        </w:tc>
      </w:tr>
      <w:tr w14:paraId="349B4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7A138E64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学院审核意见</w:t>
            </w:r>
          </w:p>
          <w:p w14:paraId="7B1D890F">
            <w:pPr>
              <w:spacing w:before="120" w:beforeLines="50" w:after="0" w:line="240" w:lineRule="auto"/>
              <w:rPr>
                <w:rFonts w:ascii="宋体" w:hAnsi="宋体" w:eastAsia="宋体"/>
                <w:sz w:val="28"/>
                <w:szCs w:val="28"/>
                <w:lang w:eastAsia="zh-CN"/>
              </w:rPr>
            </w:pPr>
          </w:p>
          <w:p w14:paraId="61D5529F">
            <w:pPr>
              <w:spacing w:before="120" w:beforeLines="50" w:after="0" w:line="240" w:lineRule="auto"/>
              <w:rPr>
                <w:rFonts w:ascii="宋体" w:hAnsi="宋体" w:eastAsia="宋体"/>
                <w:sz w:val="28"/>
                <w:szCs w:val="28"/>
                <w:lang w:eastAsia="zh-CN"/>
              </w:rPr>
            </w:pPr>
          </w:p>
          <w:p w14:paraId="5CBC0D40">
            <w:pPr>
              <w:widowControl w:val="0"/>
              <w:spacing w:after="0" w:line="42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 xml:space="preserve"> </w:t>
            </w:r>
          </w:p>
          <w:p w14:paraId="321ED589">
            <w:pPr>
              <w:widowControl w:val="0"/>
              <w:spacing w:after="0" w:line="42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bookmarkStart w:id="5" w:name="_GoBack"/>
            <w:bookmarkEnd w:id="5"/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 xml:space="preserve">                            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分管领导签名：</w:t>
            </w:r>
          </w:p>
          <w:p w14:paraId="683AA40D">
            <w:pPr>
              <w:widowControl w:val="0"/>
              <w:spacing w:after="0" w:line="42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bookmarkStart w:id="4" w:name="OLE_LINK5"/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 xml:space="preserve">                                  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日期：  年   月   日</w:t>
            </w:r>
          </w:p>
          <w:bookmarkEnd w:id="4"/>
          <w:p w14:paraId="35DE84D9">
            <w:pPr>
              <w:widowControl w:val="0"/>
              <w:spacing w:after="0" w:line="42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 xml:space="preserve">                        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部门盖章：</w:t>
            </w:r>
          </w:p>
        </w:tc>
      </w:tr>
      <w:tr w14:paraId="15E22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0" w:type="dxa"/>
          </w:tcPr>
          <w:p w14:paraId="6AC0581A">
            <w:pPr>
              <w:widowControl w:val="0"/>
              <w:spacing w:after="0" w:line="420" w:lineRule="exact"/>
              <w:jc w:val="both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研究生院意见</w:t>
            </w:r>
          </w:p>
          <w:p w14:paraId="6A94CE60">
            <w:pPr>
              <w:spacing w:after="0" w:line="360" w:lineRule="auto"/>
              <w:ind w:firstLine="560" w:firstLineChars="200"/>
              <w:rPr>
                <w:rFonts w:ascii="宋体" w:hAnsi="宋体" w:eastAsia="宋体"/>
                <w:sz w:val="28"/>
                <w:szCs w:val="28"/>
                <w:lang w:eastAsia="zh-CN"/>
              </w:rPr>
            </w:pPr>
          </w:p>
          <w:p w14:paraId="3C76416E">
            <w:pPr>
              <w:spacing w:after="0" w:line="360" w:lineRule="auto"/>
              <w:ind w:firstLine="560" w:firstLineChars="200"/>
              <w:rPr>
                <w:rFonts w:ascii="宋体" w:hAnsi="宋体" w:eastAsia="宋体"/>
                <w:sz w:val="28"/>
                <w:szCs w:val="28"/>
                <w:lang w:eastAsia="zh-CN"/>
              </w:rPr>
            </w:pPr>
          </w:p>
          <w:p w14:paraId="7D627EB3">
            <w:pPr>
              <w:spacing w:after="0" w:line="360" w:lineRule="auto"/>
              <w:ind w:firstLine="560" w:firstLineChars="200"/>
              <w:rPr>
                <w:rFonts w:ascii="宋体" w:hAnsi="宋体" w:eastAsia="宋体"/>
                <w:sz w:val="28"/>
                <w:szCs w:val="28"/>
                <w:lang w:eastAsia="zh-CN"/>
              </w:rPr>
            </w:pPr>
          </w:p>
          <w:p w14:paraId="04FE655A">
            <w:pPr>
              <w:spacing w:after="0" w:line="360" w:lineRule="auto"/>
              <w:ind w:firstLine="560" w:firstLineChars="200"/>
              <w:rPr>
                <w:rFonts w:ascii="宋体" w:hAnsi="宋体" w:eastAsia="宋体"/>
                <w:sz w:val="28"/>
                <w:szCs w:val="28"/>
                <w:lang w:eastAsia="zh-CN"/>
              </w:rPr>
            </w:pPr>
          </w:p>
          <w:p w14:paraId="2738DEA1">
            <w:pPr>
              <w:widowControl w:val="0"/>
              <w:spacing w:after="0" w:line="42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 xml:space="preserve">             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 xml:space="preserve">  负责人签名：</w:t>
            </w:r>
          </w:p>
          <w:p w14:paraId="55A98D5C">
            <w:pPr>
              <w:widowControl w:val="0"/>
              <w:spacing w:after="0" w:line="42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 xml:space="preserve">                                  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日期：  年   月   日</w:t>
            </w:r>
          </w:p>
          <w:p w14:paraId="42BE341E">
            <w:pPr>
              <w:widowControl w:val="0"/>
              <w:spacing w:after="0" w:line="420" w:lineRule="exact"/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/>
              </w:rPr>
              <w:t xml:space="preserve">                        </w:t>
            </w:r>
            <w:r>
              <w:rPr>
                <w:rFonts w:hint="eastAsia" w:ascii="仿宋_GB2312" w:hAnsi="Times New Roman" w:eastAsia="仿宋_GB2312" w:cs="Times New Roman"/>
                <w:kern w:val="2"/>
                <w:position w:val="6"/>
                <w:sz w:val="24"/>
                <w:szCs w:val="24"/>
                <w:lang w:eastAsia="zh-CN"/>
              </w:rPr>
              <w:t>部门盖章：</w:t>
            </w:r>
          </w:p>
        </w:tc>
      </w:tr>
    </w:tbl>
    <w:p w14:paraId="44C27900">
      <w:pPr>
        <w:rPr>
          <w:rFonts w:hint="eastAsia" w:ascii="宋体" w:hAnsi="宋体" w:eastAsia="宋体"/>
          <w:sz w:val="24"/>
          <w:szCs w:val="24"/>
          <w:lang w:eastAsia="zh-CN"/>
        </w:rPr>
      </w:pPr>
    </w:p>
    <w:sectPr>
      <w:footerReference r:id="rId5" w:type="default"/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CJK JP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6259273"/>
      <w:docPartObj>
        <w:docPartGallery w:val="autotext"/>
      </w:docPartObj>
    </w:sdtPr>
    <w:sdtContent>
      <w:p w14:paraId="527F0651">
        <w:pPr>
          <w:pStyle w:val="24"/>
          <w:jc w:val="right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01B6D3DD">
    <w:pPr>
      <w:pStyle w:val="2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00000003"/>
    <w:multiLevelType w:val="singleLevel"/>
    <w:tmpl w:val="00000003"/>
    <w:lvl w:ilvl="0" w:tentative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04212"/>
    <w:rsid w:val="0029639D"/>
    <w:rsid w:val="00326F90"/>
    <w:rsid w:val="003F5B54"/>
    <w:rsid w:val="00501B8C"/>
    <w:rsid w:val="00520029"/>
    <w:rsid w:val="005C6ADC"/>
    <w:rsid w:val="00625033"/>
    <w:rsid w:val="00745361"/>
    <w:rsid w:val="00766D17"/>
    <w:rsid w:val="008167E0"/>
    <w:rsid w:val="00A63C0C"/>
    <w:rsid w:val="00AA1D8D"/>
    <w:rsid w:val="00B1501C"/>
    <w:rsid w:val="00B441D1"/>
    <w:rsid w:val="00B47730"/>
    <w:rsid w:val="00BA1A55"/>
    <w:rsid w:val="00C82E7D"/>
    <w:rsid w:val="00CB0664"/>
    <w:rsid w:val="00E919DE"/>
    <w:rsid w:val="00FC693F"/>
    <w:rsid w:val="00FF5329"/>
    <w:rsid w:val="021F5279"/>
    <w:rsid w:val="06F61A7D"/>
    <w:rsid w:val="071C6FC5"/>
    <w:rsid w:val="07627492"/>
    <w:rsid w:val="08901A19"/>
    <w:rsid w:val="09212671"/>
    <w:rsid w:val="09532A47"/>
    <w:rsid w:val="09C82DE9"/>
    <w:rsid w:val="0CC223BD"/>
    <w:rsid w:val="0E0B38F0"/>
    <w:rsid w:val="0EC31D58"/>
    <w:rsid w:val="10D73F5D"/>
    <w:rsid w:val="16897AA8"/>
    <w:rsid w:val="170535D2"/>
    <w:rsid w:val="174D31CB"/>
    <w:rsid w:val="17571954"/>
    <w:rsid w:val="1BF9122C"/>
    <w:rsid w:val="1C1E0C92"/>
    <w:rsid w:val="1C8925AF"/>
    <w:rsid w:val="1D752B34"/>
    <w:rsid w:val="1F745799"/>
    <w:rsid w:val="1FB77434"/>
    <w:rsid w:val="1FF02946"/>
    <w:rsid w:val="1FF22900"/>
    <w:rsid w:val="214E3DC8"/>
    <w:rsid w:val="23622351"/>
    <w:rsid w:val="24010957"/>
    <w:rsid w:val="255A0F8D"/>
    <w:rsid w:val="25935011"/>
    <w:rsid w:val="26225F33"/>
    <w:rsid w:val="28D457FA"/>
    <w:rsid w:val="2B200583"/>
    <w:rsid w:val="2B7B3A0B"/>
    <w:rsid w:val="2C6A3498"/>
    <w:rsid w:val="2E045F3A"/>
    <w:rsid w:val="2E4A79D5"/>
    <w:rsid w:val="2E4C168F"/>
    <w:rsid w:val="2F7610B9"/>
    <w:rsid w:val="3078676B"/>
    <w:rsid w:val="313F54DB"/>
    <w:rsid w:val="317B0EB7"/>
    <w:rsid w:val="32803FFD"/>
    <w:rsid w:val="3660217B"/>
    <w:rsid w:val="38D618D9"/>
    <w:rsid w:val="39697599"/>
    <w:rsid w:val="3E907376"/>
    <w:rsid w:val="3EA550E2"/>
    <w:rsid w:val="3FBD419A"/>
    <w:rsid w:val="402C30CE"/>
    <w:rsid w:val="402E6E46"/>
    <w:rsid w:val="410A340F"/>
    <w:rsid w:val="41CC6917"/>
    <w:rsid w:val="46FC37FA"/>
    <w:rsid w:val="4755115C"/>
    <w:rsid w:val="480F57AF"/>
    <w:rsid w:val="48B620CF"/>
    <w:rsid w:val="48FD1AAC"/>
    <w:rsid w:val="4A525E27"/>
    <w:rsid w:val="4D227D33"/>
    <w:rsid w:val="4D7F0CE1"/>
    <w:rsid w:val="50CF1F80"/>
    <w:rsid w:val="525F7333"/>
    <w:rsid w:val="534327B1"/>
    <w:rsid w:val="5349426B"/>
    <w:rsid w:val="534D3630"/>
    <w:rsid w:val="53A5521A"/>
    <w:rsid w:val="54A159E1"/>
    <w:rsid w:val="567F1D52"/>
    <w:rsid w:val="57C540DC"/>
    <w:rsid w:val="58AB5080"/>
    <w:rsid w:val="59D2663D"/>
    <w:rsid w:val="5A494B51"/>
    <w:rsid w:val="5B0171D9"/>
    <w:rsid w:val="5B8C73EB"/>
    <w:rsid w:val="5BE34B31"/>
    <w:rsid w:val="5EC549C2"/>
    <w:rsid w:val="64C01EB3"/>
    <w:rsid w:val="660109D5"/>
    <w:rsid w:val="679467B9"/>
    <w:rsid w:val="6817003C"/>
    <w:rsid w:val="68C83A2C"/>
    <w:rsid w:val="694E17D6"/>
    <w:rsid w:val="6AB73D58"/>
    <w:rsid w:val="6C57134F"/>
    <w:rsid w:val="6E096679"/>
    <w:rsid w:val="6E11379E"/>
    <w:rsid w:val="6F841DA3"/>
    <w:rsid w:val="715776FB"/>
    <w:rsid w:val="72E0000C"/>
    <w:rsid w:val="733058B6"/>
    <w:rsid w:val="73C03C7E"/>
    <w:rsid w:val="74EC45FF"/>
    <w:rsid w:val="773109EF"/>
    <w:rsid w:val="78F22E5E"/>
    <w:rsid w:val="7D8A0E59"/>
    <w:rsid w:val="7DE23255"/>
    <w:rsid w:val="7DF52776"/>
    <w:rsid w:val="7ECB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Noto Sans CJK JP" w:hAnsi="Noto Sans CJK JP" w:eastAsia="Noto Sans CJK JP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页眉 字符"/>
    <w:basedOn w:val="132"/>
    <w:link w:val="25"/>
    <w:qFormat/>
    <w:uiPriority w:val="99"/>
  </w:style>
  <w:style w:type="character" w:customStyle="1" w:styleId="136">
    <w:name w:val="页脚 字符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标题 1 字符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标题 2 字符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标题 3 字符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标题 字符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副标题 字符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正文文本 字符"/>
    <w:basedOn w:val="132"/>
    <w:link w:val="19"/>
    <w:qFormat/>
    <w:uiPriority w:val="99"/>
  </w:style>
  <w:style w:type="character" w:customStyle="1" w:styleId="145">
    <w:name w:val="正文文本 2 字符"/>
    <w:basedOn w:val="132"/>
    <w:link w:val="28"/>
    <w:qFormat/>
    <w:uiPriority w:val="99"/>
  </w:style>
  <w:style w:type="character" w:customStyle="1" w:styleId="146">
    <w:name w:val="正文文本 3 字符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宏文本 字符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引用 字符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标题 4 字符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标题 5 字符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标题 6 字符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标题 7 字符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标题 8 字符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标题 9 字符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明显引用 字符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1088</Words>
  <Characters>1224</Characters>
  <Lines>10</Lines>
  <Paragraphs>2</Paragraphs>
  <TotalTime>528</TotalTime>
  <ScaleCrop>false</ScaleCrop>
  <LinksUpToDate>false</LinksUpToDate>
  <CharactersWithSpaces>1243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张翠翠(91130012)</cp:lastModifiedBy>
  <dcterms:modified xsi:type="dcterms:W3CDTF">2026-04-13T05:49:12Z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{"Label":"1","ContentProducer":"001191440300708461136T1IVWN","ProduceID":"f96785b3742891305e3b387768f9dbff-4apdvm3di2u2ewxvkkqkkep7sqvyqphsgnjg2573","ReservedCode1":"{\"Type\":\" TC260PG\",\"Version\":1,\"Bindings\":[{\"Type\":\"soft\",\"AlgID\":\"sm3\",\"Value\":\"021cc31ff4b603b623d199f60e0e6c0d7de474b36c3596f411118008ebc00a57\"},{\"Type\":\"hash\",\"AlgID\":\"sm3\",\"Value\":\"931836345355ecc51e6eeb54fdda57ab26a2f4877c72920aab730af143ac608d\"}],\"PubSD\":[{\"Type\":\"DS\",\"AlgID\":\"sm2\",\"TBSData\":{\"Type\":\"Binding\",\"BType\":\"hash\"},\"Signature\":\"3046022100ff24e4bf6090843a708a1123703d769e23c03dbc36cb2b8fbc88b96e5ea4ea2f022100dd263e2c88de75d4e0e5cec7bcb5458f2003b26ebbef4ae565fc88e46df8f946\"},{\"Type\":\"PubKey\",\"AlgID\":\"sm2\",\"KeyValue\":\"0407f79b28a17a752b3aae4305c98b48978213832729a2571850b1310b2bc9fe8fee039ccf25ebfeac27502414d9fcef792d777183c98893d226171c2f7a3289a2\"}],\"Extension\":{\"Timestamp\":1774923991,\"KeyVersion\":\"v1-Owd2uMESYLo311\"}}","ContentPropagator":"001191440300708461136T1IVWN","PropagateID":"f96785b3742891305e3b387768f9dbff-4apdvm3di2u2ewxvkkqkkep7sqvyqphsgnjg2573","ReservedCode2":"{\"Type\":\" TC260PG\",\"Version\":1,\"Bindings\":[{\"Type\":\"soft\",\"AlgID\":\"sm3\",\"Value\":\"021cc31ff4b603b623d199f60e0e6c0d7de474b36c3596f411118008ebc00a57\"},{\"Type\":\"hash\",\"AlgID\":\"sm3\",\"Value\":\"931836345355ecc51e6eeb54fdda57ab26a2f4877c72920aab730af143ac608d\"}],\"PubSD\":[{\"Type\":\"DS\",\"AlgID\":\"sm2\",\"TBSData\":{\"Type\":\"Binding\",\"BType\":\"hash\"},\"Signature\":\"304502206027f2f5cd2cd900bbbcde212fcce486014db0be96418c1d2ad037742625a29f022100cadce3f43ac979c52f1e499f9321f459aa4f5e700543ed49e8751908d9517b7a\"},{\"Type\":\"PubKey\",\"AlgID\":\"sm2\",\"KeyValue\":\"0407f79b28a17a752b3aae4305c98b48978213832729a2571850b1310b2bc9fe8fee039ccf25ebfeac27502414d9fcef792d777183c98893d226171c2f7a3289a2\"}],\"Extension\":{\"Timestamp\":1774923991,\"KeyVersion\":\"v1-Owd2uMESYLo311\"}}"}</vt:lpwstr>
  </property>
  <property fmtid="{D5CDD505-2E9C-101B-9397-08002B2CF9AE}" pid="3" name="KSOTemplateDocerSaveRecord">
    <vt:lpwstr>eyJoZGlkIjoiYWM5YTVmMjA5MjFkM2EzZWUxMjM4ZjhjNTJmZjU3NDQiLCJ1c2VySWQiOiI3NDU0NDkzNTcifQ==</vt:lpwstr>
  </property>
  <property fmtid="{D5CDD505-2E9C-101B-9397-08002B2CF9AE}" pid="4" name="KSOProductBuildVer">
    <vt:lpwstr>2052-12.1.0.25225</vt:lpwstr>
  </property>
  <property fmtid="{D5CDD505-2E9C-101B-9397-08002B2CF9AE}" pid="5" name="ICV">
    <vt:lpwstr>A1B43DAAF5024110BB92B9A4F4E48FCB_12</vt:lpwstr>
  </property>
</Properties>
</file>